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An Earth Communion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Composed by Geoff Boyce, Rod Boucher and Andrew Dutney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Honouring Jeffrey Telfer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120" w:line="264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Performed by the Pilgrim Band for the Pilgrim 9.30 Community, November 21, 2021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center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Musicians: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left"/>
        <w:rPr>
          <w:sz w:val="6"/>
          <w:szCs w:val="6"/>
          <w:u w:val="single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Trish Brice, Violin, </w:t>
      </w:r>
      <w:r>
        <w:rPr>
          <w:sz w:val="24"/>
          <w:szCs w:val="24"/>
          <w:rtl w:val="0"/>
          <w:lang w:val="en-US"/>
        </w:rPr>
        <w:t>representing</w:t>
      </w:r>
      <w:r>
        <w:rPr>
          <w:sz w:val="24"/>
          <w:szCs w:val="24"/>
          <w:rtl w:val="0"/>
          <w:lang w:val="en-US"/>
        </w:rPr>
        <w:t xml:space="preserve"> the Life-Force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Allen Edwards, Didgeridoo, </w:t>
      </w:r>
      <w:r>
        <w:rPr>
          <w:sz w:val="24"/>
          <w:szCs w:val="24"/>
          <w:rtl w:val="0"/>
          <w:lang w:val="en-US"/>
        </w:rPr>
        <w:t>representing</w:t>
      </w:r>
      <w:r>
        <w:rPr>
          <w:sz w:val="24"/>
          <w:szCs w:val="24"/>
          <w:rtl w:val="0"/>
          <w:lang w:val="en-US"/>
        </w:rPr>
        <w:t xml:space="preserve"> the Land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Jeffrey Telfer, Clarinet, representing the Seed.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Genevieve Bassani, Flute, representing the Sunlight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Andrew Dutney, Guitar and Voice, </w:t>
      </w:r>
      <w:r>
        <w:rPr>
          <w:sz w:val="24"/>
          <w:szCs w:val="24"/>
          <w:rtl w:val="0"/>
          <w:lang w:val="en-US"/>
        </w:rPr>
        <w:t>representing</w:t>
      </w:r>
      <w:r>
        <w:rPr>
          <w:sz w:val="24"/>
          <w:szCs w:val="24"/>
          <w:rtl w:val="0"/>
          <w:lang w:val="en-US"/>
        </w:rPr>
        <w:t xml:space="preserve"> Meaning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ind w:left="720"/>
        <w:jc w:val="left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ind w:left="72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Percussive Effects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Jenny Ward, Piano, </w:t>
      </w:r>
      <w:r>
        <w:rPr>
          <w:sz w:val="24"/>
          <w:szCs w:val="24"/>
          <w:rtl w:val="0"/>
          <w:lang w:val="en-US"/>
        </w:rPr>
        <w:t>representing</w:t>
      </w:r>
      <w:r>
        <w:rPr>
          <w:sz w:val="24"/>
          <w:szCs w:val="24"/>
          <w:rtl w:val="0"/>
          <w:lang w:val="en-US"/>
        </w:rPr>
        <w:t xml:space="preserve"> the Seasons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Ruth Farrent, </w:t>
      </w:r>
      <w:r>
        <w:rPr>
          <w:sz w:val="24"/>
          <w:szCs w:val="24"/>
          <w:rtl w:val="0"/>
        </w:rPr>
        <w:t>Djembe</w:t>
      </w:r>
      <w:r>
        <w:rPr>
          <w:sz w:val="24"/>
          <w:szCs w:val="24"/>
          <w:rtl w:val="0"/>
          <w:lang w:val="en-US"/>
        </w:rPr>
        <w:t>,</w:t>
      </w:r>
      <w:r>
        <w:rPr>
          <w:sz w:val="24"/>
          <w:szCs w:val="24"/>
          <w:rtl w:val="0"/>
          <w:lang w:val="en-US"/>
        </w:rPr>
        <w:t xml:space="preserve"> representing</w:t>
      </w:r>
      <w:r>
        <w:rPr>
          <w:sz w:val="24"/>
          <w:szCs w:val="24"/>
          <w:rtl w:val="0"/>
          <w:lang w:val="en-US"/>
        </w:rPr>
        <w:t xml:space="preserve"> Life Moments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Margaret Chittleborough, Bass, </w:t>
      </w:r>
      <w:r>
        <w:rPr>
          <w:sz w:val="24"/>
          <w:szCs w:val="24"/>
          <w:rtl w:val="0"/>
          <w:lang w:val="en-US"/>
        </w:rPr>
        <w:t>representing</w:t>
      </w:r>
      <w:r>
        <w:rPr>
          <w:sz w:val="24"/>
          <w:szCs w:val="24"/>
          <w:rtl w:val="0"/>
          <w:lang w:val="en-US"/>
        </w:rPr>
        <w:t xml:space="preserve"> Life Moments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Graham Brice, various percussive effects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left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>The Video: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left"/>
        <w:rPr>
          <w:sz w:val="6"/>
          <w:szCs w:val="6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We are first introduced to the steady beat, the energy of the </w:t>
      </w:r>
      <w:r>
        <w:rPr>
          <w:sz w:val="24"/>
          <w:szCs w:val="24"/>
          <w:rtl w:val="0"/>
          <w:lang w:val="en-US"/>
        </w:rPr>
        <w:t>‘</w:t>
      </w:r>
      <w:r>
        <w:rPr>
          <w:sz w:val="24"/>
          <w:szCs w:val="24"/>
          <w:rtl w:val="0"/>
          <w:lang w:val="en-US"/>
        </w:rPr>
        <w:t>Gaia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/ Life-force/Holy Spirit (Violin and Mallet) and the sustained presence of the Land (Didgeridoo).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both"/>
        <w:rPr>
          <w:sz w:val="24"/>
          <w:szCs w:val="24"/>
        </w:rPr>
      </w:pPr>
      <w:r>
        <w:rPr>
          <w:sz w:val="6"/>
          <w:szCs w:val="6"/>
        </w:rPr>
        <w:br w:type="textWrapping"/>
      </w:r>
      <w:r>
        <w:rPr>
          <w:sz w:val="24"/>
          <w:szCs w:val="24"/>
          <w:rtl w:val="0"/>
          <w:lang w:val="en-US"/>
        </w:rPr>
        <w:t>A wheat Seed (Clarinet) lies dormant in the dark ground.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It responds to the Life-force and begins its struggle of transformation.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both"/>
        <w:rPr>
          <w:sz w:val="24"/>
          <w:szCs w:val="24"/>
        </w:rPr>
      </w:pPr>
      <w:r>
        <w:rPr>
          <w:sz w:val="6"/>
          <w:szCs w:val="6"/>
        </w:rPr>
        <w:br w:type="textWrapping"/>
      </w:r>
      <w:r>
        <w:rPr>
          <w:sz w:val="24"/>
          <w:szCs w:val="24"/>
          <w:rtl w:val="0"/>
          <w:lang w:val="en-US"/>
        </w:rPr>
        <w:t>The Sun (Flute) rises and sets, each day bringing warmth to the Land.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The Seed responds, continuing its struggle to break free from its isolation in darkness, to emerge as green shoots into the world of light.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7200"/>
          <w:tab w:val="left" w:pos="8640"/>
        </w:tabs>
        <w:spacing w:line="264" w:lineRule="auto"/>
        <w:jc w:val="both"/>
        <w:rPr>
          <w:sz w:val="24"/>
          <w:szCs w:val="24"/>
        </w:rPr>
      </w:pPr>
      <w:r>
        <w:rPr>
          <w:sz w:val="6"/>
          <w:szCs w:val="6"/>
        </w:rPr>
        <w:br w:type="textWrapping"/>
      </w:r>
      <w:r>
        <w:rPr>
          <w:sz w:val="24"/>
          <w:szCs w:val="24"/>
          <w:rtl w:val="0"/>
          <w:lang w:val="en-US"/>
        </w:rPr>
        <w:t>The Sun (Flute) is joined by the Life-force (Violin), beckoning the new shoots to a community of green and welcoming the Weather (Piano) of the rainy season to offer rain, its precious, essential gift to new life.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both"/>
        <w:rPr>
          <w:sz w:val="24"/>
          <w:szCs w:val="24"/>
        </w:rPr>
      </w:pPr>
      <w:r>
        <w:rPr>
          <w:sz w:val="6"/>
          <w:szCs w:val="6"/>
        </w:rPr>
        <w:br w:type="textWrapping"/>
      </w:r>
      <w:r>
        <w:rPr>
          <w:sz w:val="24"/>
          <w:szCs w:val="24"/>
          <w:rtl w:val="0"/>
          <w:lang w:val="en-US"/>
        </w:rPr>
        <w:t>The community of wheat in the fields matures; the Piano announces summer weather - the time for harvest.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both"/>
        <w:rPr>
          <w:sz w:val="24"/>
          <w:szCs w:val="24"/>
        </w:rPr>
      </w:pPr>
      <w:r>
        <w:rPr>
          <w:sz w:val="6"/>
          <w:szCs w:val="6"/>
        </w:rPr>
        <w:br w:type="textWrapping"/>
      </w:r>
      <w:r>
        <w:rPr>
          <w:sz w:val="24"/>
          <w:szCs w:val="24"/>
          <w:rtl w:val="0"/>
          <w:lang w:val="en-US"/>
        </w:rPr>
        <w:t>Machines (Percussion) reap and gather the seeds and grind them into flour.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 flour is transformed into dough and baked in the oven to become bread - foundational food for human life.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both"/>
        <w:rPr>
          <w:sz w:val="6"/>
          <w:szCs w:val="6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As the freshly baked bread is offered,The Meaning of the bread and wine as elements of </w:t>
      </w:r>
      <w:r>
        <w:rPr>
          <w:sz w:val="24"/>
          <w:szCs w:val="24"/>
          <w:rtl w:val="0"/>
          <w:lang w:val="en-US"/>
        </w:rPr>
        <w:t>‘</w:t>
      </w:r>
      <w:r>
        <w:rPr>
          <w:sz w:val="24"/>
          <w:szCs w:val="24"/>
          <w:rtl w:val="0"/>
          <w:lang w:val="en-US"/>
        </w:rPr>
        <w:t>Communion</w:t>
      </w:r>
      <w:r>
        <w:rPr>
          <w:sz w:val="24"/>
          <w:szCs w:val="24"/>
          <w:rtl w:val="0"/>
          <w:lang w:val="en-US"/>
        </w:rPr>
        <w:t xml:space="preserve">’ </w:t>
      </w:r>
      <w:r>
        <w:rPr>
          <w:sz w:val="24"/>
          <w:szCs w:val="24"/>
          <w:rtl w:val="0"/>
          <w:lang w:val="en-US"/>
        </w:rPr>
        <w:t xml:space="preserve">is sung </w:t>
      </w:r>
      <w:r>
        <w:rPr>
          <w:sz w:val="24"/>
          <w:szCs w:val="24"/>
          <w:rtl w:val="0"/>
          <w:lang w:val="en-US"/>
        </w:rPr>
        <w:t xml:space="preserve">(Guitar and Voice) </w:t>
      </w:r>
      <w:r>
        <w:rPr>
          <w:sz w:val="24"/>
          <w:szCs w:val="24"/>
          <w:rtl w:val="0"/>
          <w:lang w:val="en-US"/>
        </w:rPr>
        <w:t>and the universality of the Means of God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provision is celebrated, as the process of sowing seed in the fields begins again.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both"/>
        <w:rPr>
          <w:sz w:val="6"/>
          <w:szCs w:val="6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 cycle of life continues.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4" w:lineRule="auto"/>
        <w:jc w:val="both"/>
      </w:pPr>
      <w:r>
        <w:rPr>
          <w:sz w:val="24"/>
          <w:szCs w:val="24"/>
          <w:rtl w:val="0"/>
          <w:lang w:val="en-US"/>
        </w:rPr>
        <w:t>The video was produced by Geoff Boyce with copyright-free images from the Internet.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44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